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19" w:rsidRPr="00767E19" w:rsidRDefault="00767E19" w:rsidP="00767E19">
      <w:pPr>
        <w:spacing w:line="360" w:lineRule="auto"/>
        <w:rPr>
          <w:rFonts w:asciiTheme="majorHAnsi" w:hAnsiTheme="majorHAnsi"/>
          <w:b/>
        </w:rPr>
      </w:pPr>
      <w:r w:rsidRPr="00767E19">
        <w:rPr>
          <w:rFonts w:asciiTheme="majorHAnsi" w:hAnsiTheme="majorHAnsi"/>
          <w:b/>
        </w:rPr>
        <w:t>‘Wat betekent de nieuwe privacywetgeving voor het presenteren van online collecties?’</w:t>
      </w:r>
    </w:p>
    <w:p w:rsidR="00CE394D" w:rsidRPr="00767E19" w:rsidRDefault="00251C8F" w:rsidP="00767E19">
      <w:pPr>
        <w:spacing w:line="360" w:lineRule="auto"/>
        <w:rPr>
          <w:rFonts w:asciiTheme="majorHAnsi" w:hAnsiTheme="majorHAnsi"/>
          <w:i/>
        </w:rPr>
      </w:pPr>
      <w:r w:rsidRPr="00767E19">
        <w:rPr>
          <w:rFonts w:asciiTheme="majorHAnsi" w:hAnsiTheme="majorHAnsi"/>
          <w:i/>
        </w:rPr>
        <w:t>Annette Gaalman en Luud de Brouwer</w:t>
      </w:r>
    </w:p>
    <w:p w:rsidR="00251C8F" w:rsidRPr="00767E19" w:rsidRDefault="00251C8F" w:rsidP="00767E19">
      <w:pPr>
        <w:spacing w:line="360" w:lineRule="auto"/>
        <w:rPr>
          <w:rFonts w:asciiTheme="majorHAnsi" w:hAnsiTheme="majorHAnsi"/>
          <w:b/>
        </w:rPr>
      </w:pPr>
    </w:p>
    <w:p w:rsidR="00CE394D" w:rsidRPr="00767E19" w:rsidRDefault="00251C8F" w:rsidP="00767E19">
      <w:pPr>
        <w:spacing w:line="360" w:lineRule="auto"/>
        <w:rPr>
          <w:rFonts w:asciiTheme="majorHAnsi" w:hAnsiTheme="majorHAnsi"/>
        </w:rPr>
      </w:pPr>
      <w:r w:rsidRPr="00767E19">
        <w:rPr>
          <w:rFonts w:asciiTheme="majorHAnsi" w:hAnsiTheme="majorHAnsi"/>
        </w:rPr>
        <w:t xml:space="preserve">Tijdens de tweede ronde deelsessies op de studiedag “Goud uit Handen!” gingen Annette Gaalman van Erfgoed Brabant en Luud de Brouwer van het Regionaal Archief Tilburg in op de Algemene Verordening Gegevensbescherming (AVG) die per 25 mei in zal gaan.  De sessie kon vanwege de grote impact voor archieven en heemkundekringen rekenen op veel belangstelling. </w:t>
      </w:r>
    </w:p>
    <w:p w:rsidR="00CE394D" w:rsidRPr="00767E19" w:rsidRDefault="00251C8F" w:rsidP="00767E19">
      <w:pPr>
        <w:spacing w:line="360" w:lineRule="auto"/>
        <w:ind w:firstLine="720"/>
        <w:rPr>
          <w:rFonts w:asciiTheme="majorHAnsi" w:hAnsiTheme="majorHAnsi"/>
        </w:rPr>
      </w:pPr>
      <w:r w:rsidRPr="00767E19">
        <w:rPr>
          <w:rFonts w:asciiTheme="majorHAnsi" w:hAnsiTheme="majorHAnsi"/>
        </w:rPr>
        <w:t xml:space="preserve">Annette Gaalman opende met een uitleg van de manier waarop de AVG werkt en wat er moet gebeuren om aan de AVG te voldoen. Onder andere het ledenbestand moet goed beschermd en geregeld zijn. Voor Heemkundekringen en archieven is het verder heel belangrijk dat foto’s en documenten waarop nog levende betrokkenen te herkennen zijn niet meer zonder meer bewaard mogen worden. Heemkundekringen en archieven vallen gelukkig wel onder een uitzondering. Zij mogen deze foto’s en documenten bewaren voor historische doeleinden, maar mogen deze niet meer openbaar maken op bijvoorbeeld hun website, zonder schriftelijke toestemming van alle betrokkenen. </w:t>
      </w:r>
    </w:p>
    <w:p w:rsidR="00CE394D" w:rsidRPr="00767E19" w:rsidRDefault="00251C8F" w:rsidP="00767E19">
      <w:pPr>
        <w:spacing w:line="360" w:lineRule="auto"/>
        <w:ind w:firstLine="720"/>
        <w:rPr>
          <w:rFonts w:asciiTheme="majorHAnsi" w:hAnsiTheme="majorHAnsi"/>
        </w:rPr>
      </w:pPr>
      <w:r w:rsidRPr="00767E19">
        <w:rPr>
          <w:rFonts w:asciiTheme="majorHAnsi" w:hAnsiTheme="majorHAnsi"/>
        </w:rPr>
        <w:t xml:space="preserve">Annette riep op om een werkgroep samen te stellen om te kijken naar de mogelijkheden en oplossingen voor heemkundekringen en archieven. Mensen die hierin geïnteresseerd zijn kunnen contact opnemen via </w:t>
      </w:r>
      <w:hyperlink r:id="rId5">
        <w:r w:rsidRPr="00767E19">
          <w:rPr>
            <w:rFonts w:asciiTheme="majorHAnsi" w:hAnsiTheme="majorHAnsi"/>
            <w:color w:val="1155CC"/>
            <w:u w:val="single"/>
          </w:rPr>
          <w:t>AnnetteGaalman@erfgoedbrabant.nl</w:t>
        </w:r>
      </w:hyperlink>
      <w:r w:rsidRPr="00767E19">
        <w:rPr>
          <w:rFonts w:asciiTheme="majorHAnsi" w:hAnsiTheme="majorHAnsi"/>
        </w:rPr>
        <w:t>.</w:t>
      </w:r>
    </w:p>
    <w:p w:rsidR="00CE394D" w:rsidRPr="00767E19" w:rsidRDefault="00251C8F" w:rsidP="00767E19">
      <w:pPr>
        <w:spacing w:line="360" w:lineRule="auto"/>
        <w:ind w:firstLine="720"/>
        <w:rPr>
          <w:rFonts w:asciiTheme="majorHAnsi" w:hAnsiTheme="majorHAnsi"/>
        </w:rPr>
      </w:pPr>
      <w:r w:rsidRPr="00767E19">
        <w:rPr>
          <w:rFonts w:asciiTheme="majorHAnsi" w:hAnsiTheme="majorHAnsi"/>
        </w:rPr>
        <w:t xml:space="preserve">Luud de Brouwer sprak vooral over de gevolgen van de AVG voor collecties. Collecties van heemkundekringen en archieven bevatten vaak gevoelig materiaal over de samenleving, waar ze meestal ook middenin staan. De AVG beschermt mensen uit de samenleving tegen dit soort ongewenst materiaal als oorlogsverleden, familieschandalen of misdaden en is dus een belangrijk middel voor de bescherming van onze privacy. Toch is het ook belangrijk om dit soort materiaal wel te bewaren voor latere generaties. Zij vertellen het verhaal van een gemeenschap. Bewaren is dus goed, maar houdt rekening met de samenleving. Publiceer niets dat problemen op kan leveren zonder toestemming van de betreffende personen. </w:t>
      </w:r>
    </w:p>
    <w:p w:rsidR="00CE394D" w:rsidRPr="00767E19" w:rsidRDefault="00251C8F" w:rsidP="00767E19">
      <w:pPr>
        <w:spacing w:line="360" w:lineRule="auto"/>
        <w:ind w:firstLine="720"/>
        <w:rPr>
          <w:rFonts w:asciiTheme="majorHAnsi" w:hAnsiTheme="majorHAnsi"/>
        </w:rPr>
      </w:pPr>
      <w:r w:rsidRPr="00767E19">
        <w:rPr>
          <w:rFonts w:asciiTheme="majorHAnsi" w:hAnsiTheme="majorHAnsi"/>
        </w:rPr>
        <w:t xml:space="preserve">Dit legt een extra druk op heemkundekringen om je materiaal ontzettend goed te controleren en kritisch te kijken naar het materiaal dat je hebt en krijgt. Bij nieuw materiaal is het ook belangrijk om een zorgvuldige afweging te maken over de bruikbaarheid van het materiaal en waar nodig materiaal af te wijzen. </w:t>
      </w:r>
    </w:p>
    <w:p w:rsidR="00CE394D" w:rsidRPr="00767E19" w:rsidRDefault="00251C8F" w:rsidP="00767E19">
      <w:pPr>
        <w:spacing w:line="360" w:lineRule="auto"/>
        <w:ind w:firstLine="720"/>
        <w:rPr>
          <w:rFonts w:asciiTheme="majorHAnsi" w:hAnsiTheme="majorHAnsi"/>
        </w:rPr>
      </w:pPr>
      <w:r w:rsidRPr="00767E19">
        <w:rPr>
          <w:rFonts w:asciiTheme="majorHAnsi" w:hAnsiTheme="majorHAnsi"/>
        </w:rPr>
        <w:t xml:space="preserve">Ook bij het digitaliseren van je collectie is het belangrijk om keuzes te maken met de AVG in je achterhoofd. Het beste is om te beginnen met de minst risicovolle objecten, zodat je deze gewoon online kunt plaatsen. Hiermee zie jij je werk beloond en ziet de buitenwereld wat je doet. </w:t>
      </w:r>
    </w:p>
    <w:p w:rsidR="00CE394D" w:rsidRPr="00767E19" w:rsidRDefault="00251C8F" w:rsidP="00767E19">
      <w:pPr>
        <w:spacing w:line="360" w:lineRule="auto"/>
        <w:ind w:firstLine="720"/>
        <w:rPr>
          <w:rFonts w:asciiTheme="majorHAnsi" w:hAnsiTheme="majorHAnsi"/>
        </w:rPr>
      </w:pPr>
      <w:r w:rsidRPr="00767E19">
        <w:rPr>
          <w:rFonts w:asciiTheme="majorHAnsi" w:hAnsiTheme="majorHAnsi"/>
        </w:rPr>
        <w:t>Kijk dus goed of je vereniging AVG-proof is!</w:t>
      </w:r>
    </w:p>
    <w:p w:rsidR="00CE394D" w:rsidRPr="00767E19" w:rsidRDefault="00251C8F" w:rsidP="00767E19">
      <w:pPr>
        <w:spacing w:line="360" w:lineRule="auto"/>
        <w:rPr>
          <w:rFonts w:asciiTheme="majorHAnsi" w:hAnsiTheme="majorHAnsi"/>
          <w:b/>
          <w:color w:val="FF0000"/>
        </w:rPr>
      </w:pPr>
      <w:bookmarkStart w:id="0" w:name="_GoBack"/>
      <w:r w:rsidRPr="00767E19">
        <w:rPr>
          <w:rFonts w:asciiTheme="majorHAnsi" w:hAnsiTheme="majorHAnsi"/>
          <w:b/>
        </w:rPr>
        <w:lastRenderedPageBreak/>
        <w:t xml:space="preserve">Voor meer informatie over de AVG zie beide presentaties en: </w:t>
      </w:r>
    </w:p>
    <w:bookmarkEnd w:id="0"/>
    <w:p w:rsidR="00CE394D" w:rsidRPr="00767E19" w:rsidRDefault="00767E19" w:rsidP="00767E19">
      <w:pPr>
        <w:numPr>
          <w:ilvl w:val="0"/>
          <w:numId w:val="1"/>
        </w:numPr>
        <w:spacing w:line="360" w:lineRule="auto"/>
        <w:contextualSpacing/>
        <w:rPr>
          <w:rFonts w:asciiTheme="majorHAnsi" w:hAnsiTheme="majorHAnsi"/>
        </w:rPr>
      </w:pPr>
      <w:r w:rsidRPr="00767E19">
        <w:rPr>
          <w:rFonts w:asciiTheme="majorHAnsi" w:hAnsiTheme="majorHAnsi"/>
        </w:rPr>
        <w:fldChar w:fldCharType="begin"/>
      </w:r>
      <w:r w:rsidRPr="00767E19">
        <w:rPr>
          <w:rFonts w:asciiTheme="majorHAnsi" w:hAnsiTheme="majorHAnsi"/>
        </w:rPr>
        <w:instrText xml:space="preserve"> HYPERLINK "http://www.autoriteitpersoonsgegevens.nl/" \h </w:instrText>
      </w:r>
      <w:r w:rsidRPr="00767E19">
        <w:rPr>
          <w:rFonts w:asciiTheme="majorHAnsi" w:hAnsiTheme="majorHAnsi"/>
        </w:rPr>
        <w:fldChar w:fldCharType="separate"/>
      </w:r>
      <w:r w:rsidR="00251C8F" w:rsidRPr="00767E19">
        <w:rPr>
          <w:rFonts w:asciiTheme="majorHAnsi" w:hAnsiTheme="majorHAnsi"/>
          <w:color w:val="1155CC"/>
          <w:u w:val="single"/>
        </w:rPr>
        <w:t>www.autoriteitpersoonsgegevens.nl</w:t>
      </w:r>
      <w:r w:rsidRPr="00767E19">
        <w:rPr>
          <w:rFonts w:asciiTheme="majorHAnsi" w:hAnsiTheme="majorHAnsi"/>
          <w:color w:val="1155CC"/>
          <w:u w:val="single"/>
        </w:rPr>
        <w:fldChar w:fldCharType="end"/>
      </w:r>
    </w:p>
    <w:p w:rsidR="00CE394D" w:rsidRPr="00767E19" w:rsidRDefault="00767E19" w:rsidP="00767E19">
      <w:pPr>
        <w:numPr>
          <w:ilvl w:val="0"/>
          <w:numId w:val="1"/>
        </w:numPr>
        <w:spacing w:line="360" w:lineRule="auto"/>
        <w:contextualSpacing/>
        <w:rPr>
          <w:rFonts w:asciiTheme="majorHAnsi" w:hAnsiTheme="majorHAnsi"/>
        </w:rPr>
      </w:pPr>
      <w:hyperlink r:id="rId6">
        <w:r w:rsidR="00251C8F" w:rsidRPr="00767E19">
          <w:rPr>
            <w:rFonts w:asciiTheme="majorHAnsi" w:hAnsiTheme="majorHAnsi"/>
            <w:color w:val="1155CC"/>
            <w:u w:val="single"/>
          </w:rPr>
          <w:t>https://www.estate.nl/blog/posts/estate-blog/2018/03/23/de-avg-komt-eraan-8-actiepunten-om-aan-deze-nieuwe-wet-te-voldoen</w:t>
        </w:r>
      </w:hyperlink>
      <w:hyperlink r:id="rId7">
        <w:r w:rsidR="00251C8F" w:rsidRPr="00767E19">
          <w:rPr>
            <w:rFonts w:asciiTheme="majorHAnsi" w:hAnsiTheme="majorHAnsi"/>
          </w:rPr>
          <w:t xml:space="preserve"> </w:t>
        </w:r>
      </w:hyperlink>
    </w:p>
    <w:p w:rsidR="00CE394D" w:rsidRPr="00767E19" w:rsidRDefault="00767E19" w:rsidP="00767E19">
      <w:pPr>
        <w:numPr>
          <w:ilvl w:val="0"/>
          <w:numId w:val="1"/>
        </w:numPr>
        <w:spacing w:line="360" w:lineRule="auto"/>
        <w:contextualSpacing/>
        <w:rPr>
          <w:rFonts w:asciiTheme="majorHAnsi" w:hAnsiTheme="majorHAnsi"/>
        </w:rPr>
      </w:pPr>
      <w:hyperlink r:id="rId8">
        <w:r w:rsidR="00251C8F" w:rsidRPr="00767E19">
          <w:rPr>
            <w:rFonts w:asciiTheme="majorHAnsi" w:hAnsiTheme="majorHAnsi"/>
            <w:color w:val="1155CC"/>
            <w:u w:val="single"/>
          </w:rPr>
          <w:t>https://www.rijksoverheid.nl/ministeries/ministerie-van-justitie-en-veiligheid/documenten/kamerstukken/2017/12/13/wetsvoorstel-uitvoeringswet-algemene-verordening-gegevensbescherming</w:t>
        </w:r>
      </w:hyperlink>
      <w:r w:rsidR="00251C8F" w:rsidRPr="00767E19">
        <w:rPr>
          <w:rFonts w:asciiTheme="majorHAnsi" w:hAnsiTheme="majorHAnsi"/>
        </w:rPr>
        <w:t xml:space="preserve"> </w:t>
      </w:r>
      <w:r w:rsidR="00251C8F" w:rsidRPr="00767E19">
        <w:rPr>
          <w:rFonts w:asciiTheme="majorHAnsi" w:hAnsiTheme="majorHAnsi"/>
        </w:rPr>
        <w:fldChar w:fldCharType="begin"/>
      </w:r>
      <w:r w:rsidR="00251C8F" w:rsidRPr="00767E19">
        <w:rPr>
          <w:rFonts w:asciiTheme="majorHAnsi" w:hAnsiTheme="majorHAnsi"/>
        </w:rPr>
        <w:instrText xml:space="preserve"> HYPERLINK "https://www.estate.nl/blog/posts/estate-blog/2018/03/23/de-avg-komt-eraan-8-actiepunten-om-aan-deze-nieuwe-wet-te-voldoen" </w:instrText>
      </w:r>
      <w:r w:rsidR="00251C8F" w:rsidRPr="00767E19">
        <w:rPr>
          <w:rFonts w:asciiTheme="majorHAnsi" w:hAnsiTheme="majorHAnsi"/>
        </w:rPr>
        <w:fldChar w:fldCharType="separate"/>
      </w:r>
    </w:p>
    <w:p w:rsidR="00CE394D" w:rsidRPr="00767E19" w:rsidRDefault="00251C8F" w:rsidP="00767E19">
      <w:pPr>
        <w:spacing w:line="360" w:lineRule="auto"/>
        <w:rPr>
          <w:rFonts w:asciiTheme="majorHAnsi" w:hAnsiTheme="majorHAnsi"/>
          <w:b/>
        </w:rPr>
      </w:pPr>
      <w:r w:rsidRPr="00767E19">
        <w:rPr>
          <w:rFonts w:asciiTheme="majorHAnsi" w:hAnsiTheme="majorHAnsi"/>
        </w:rPr>
        <w:fldChar w:fldCharType="end"/>
      </w:r>
    </w:p>
    <w:p w:rsidR="00CE394D" w:rsidRPr="00767E19" w:rsidRDefault="00CE394D" w:rsidP="00767E19">
      <w:pPr>
        <w:spacing w:line="360" w:lineRule="auto"/>
        <w:rPr>
          <w:rFonts w:asciiTheme="majorHAnsi" w:hAnsiTheme="majorHAnsi"/>
          <w:b/>
        </w:rPr>
      </w:pPr>
    </w:p>
    <w:sectPr w:rsidR="00CE394D" w:rsidRPr="00767E1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9422E"/>
    <w:multiLevelType w:val="multilevel"/>
    <w:tmpl w:val="5C689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
  <w:rsids>
    <w:rsidRoot w:val="00CE394D"/>
    <w:rsid w:val="00251C8F"/>
    <w:rsid w:val="00767E19"/>
    <w:rsid w:val="00C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CE5B1-D787-47CA-AEEA-A79BFFC9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ijksoverheid.nl/ministeries/ministerie-van-justitie-en-veiligheid/documenten/kamerstukken/2017/12/13/wetsvoorstel-uitvoeringswet-algemene-verordening-gegevensbescherming" TargetMode="External"/><Relationship Id="rId3" Type="http://schemas.openxmlformats.org/officeDocument/2006/relationships/settings" Target="settings.xml"/><Relationship Id="rId7" Type="http://schemas.openxmlformats.org/officeDocument/2006/relationships/hyperlink" Target="https://www.estate.nl/blog/posts/estate-blog/2018/03/23/de-avg-komt-eraan-8-actiepunten-om-aan-deze-nieuwe-wet-te-vold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ate.nl/blog/posts/estate-blog/2018/03/23/de-avg-komt-eraan-8-actiepunten-om-aan-deze-nieuwe-wet-te-voldoen" TargetMode="External"/><Relationship Id="rId5" Type="http://schemas.openxmlformats.org/officeDocument/2006/relationships/hyperlink" Target="mailto:AnnetteGaalman@erfgoedbraban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Heleen Regenspurg</cp:lastModifiedBy>
  <cp:revision>3</cp:revision>
  <dcterms:created xsi:type="dcterms:W3CDTF">2018-04-25T07:57:00Z</dcterms:created>
  <dcterms:modified xsi:type="dcterms:W3CDTF">2018-04-25T09:55:00Z</dcterms:modified>
</cp:coreProperties>
</file>